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C07F0F9" w14:textId="17EBCA24" w:rsidR="00F56ACF" w:rsidRPr="00771DBA" w:rsidRDefault="0036656B" w:rsidP="00F56ACF">
      <w:pPr>
        <w:pStyle w:val="TableContents"/>
        <w:spacing w:before="240"/>
        <w:jc w:val="right"/>
        <w:rPr>
          <w:rFonts w:ascii="Trebuchet MS" w:hAnsi="Trebuchet MS"/>
          <w:sz w:val="18"/>
          <w:szCs w:val="18"/>
        </w:rPr>
      </w:pPr>
      <w:bookmarkStart w:id="0" w:name="_GoBack"/>
      <w:bookmarkEnd w:id="0"/>
      <w:r>
        <w:rPr>
          <w:rFonts w:ascii="Trebuchet MS" w:hAnsi="Trebuchet MS"/>
          <w:noProof/>
        </w:rPr>
        <w:drawing>
          <wp:anchor distT="0" distB="0" distL="0" distR="0" simplePos="0" relativeHeight="251658240" behindDoc="0" locked="0" layoutInCell="1" allowOverlap="0" wp14:anchorId="6617D183" wp14:editId="13A6B776">
            <wp:simplePos x="0" y="0"/>
            <wp:positionH relativeFrom="column">
              <wp:posOffset>-97790</wp:posOffset>
            </wp:positionH>
            <wp:positionV relativeFrom="paragraph">
              <wp:posOffset>97155</wp:posOffset>
            </wp:positionV>
            <wp:extent cx="2755900" cy="688975"/>
            <wp:effectExtent l="0" t="0" r="635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55900" cy="6889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56ACF" w:rsidRPr="00771DBA">
        <w:rPr>
          <w:rFonts w:ascii="Trebuchet MS" w:hAnsi="Trebuchet MS"/>
          <w:bCs/>
          <w:sz w:val="20"/>
          <w:szCs w:val="20"/>
        </w:rPr>
        <w:br/>
      </w:r>
    </w:p>
    <w:p w14:paraId="17B4586D" w14:textId="228BE100" w:rsidR="00F56ACF" w:rsidRPr="00D8649A" w:rsidRDefault="00F56ACF" w:rsidP="00F56ACF">
      <w:pPr>
        <w:pStyle w:val="TableContents"/>
        <w:spacing w:before="120"/>
        <w:jc w:val="right"/>
        <w:rPr>
          <w:rFonts w:ascii="Trebuchet MS" w:hAnsi="Trebuchet MS"/>
          <w:b/>
          <w:bCs/>
          <w:color w:val="548DD4" w:themeColor="text2" w:themeTint="99"/>
          <w:sz w:val="20"/>
          <w:szCs w:val="20"/>
        </w:rPr>
      </w:pPr>
      <w:r w:rsidRPr="00D8649A">
        <w:rPr>
          <w:rFonts w:ascii="Trebuchet MS" w:hAnsi="Trebuchet MS"/>
          <w:b/>
          <w:bCs/>
          <w:color w:val="548DD4" w:themeColor="text2" w:themeTint="99"/>
          <w:sz w:val="20"/>
          <w:szCs w:val="20"/>
        </w:rPr>
        <w:t xml:space="preserve">Last updated:  </w:t>
      </w:r>
      <w:r w:rsidR="00D8649A" w:rsidRPr="00D8649A">
        <w:rPr>
          <w:rFonts w:ascii="Trebuchet MS" w:hAnsi="Trebuchet MS"/>
          <w:b/>
          <w:bCs/>
          <w:color w:val="548DD4" w:themeColor="text2" w:themeTint="99"/>
          <w:sz w:val="20"/>
          <w:szCs w:val="20"/>
        </w:rPr>
        <w:t>24/06/2019</w:t>
      </w:r>
    </w:p>
    <w:p w14:paraId="7CB10A83" w14:textId="77777777" w:rsidR="00F56ACF" w:rsidRPr="00395231" w:rsidRDefault="00F56ACF" w:rsidP="00F56ACF">
      <w:pPr>
        <w:pStyle w:val="TableContents"/>
        <w:spacing w:before="120"/>
        <w:jc w:val="right"/>
        <w:rPr>
          <w:rFonts w:ascii="Trebuchet MS" w:hAnsi="Trebuchet MS"/>
          <w:b/>
          <w:bCs/>
          <w:sz w:val="20"/>
          <w:szCs w:val="20"/>
        </w:rPr>
      </w:pPr>
    </w:p>
    <w:p w14:paraId="5D6E8A04" w14:textId="2787F3F9" w:rsidR="00061185" w:rsidRPr="00D8649A" w:rsidRDefault="00B45F3F" w:rsidP="00D8649A">
      <w:pPr>
        <w:pStyle w:val="Heading"/>
        <w:spacing w:before="0" w:after="0"/>
        <w:rPr>
          <w:rFonts w:asciiTheme="minorHAnsi" w:hAnsiTheme="minorHAnsi" w:cstheme="minorHAnsi"/>
        </w:rPr>
      </w:pPr>
      <w:r w:rsidRPr="00D8649A">
        <w:rPr>
          <w:rFonts w:asciiTheme="minorHAnsi" w:hAnsiTheme="minorHAnsi" w:cstheme="minorHAnsi"/>
          <w:color w:val="17365D" w:themeColor="text2" w:themeShade="BF"/>
        </w:rPr>
        <w:t>Safeguarding Vulnerable Adults</w:t>
      </w:r>
      <w:r w:rsidR="00D8649A" w:rsidRPr="00D8649A">
        <w:rPr>
          <w:rFonts w:asciiTheme="minorHAnsi" w:hAnsiTheme="minorHAnsi" w:cstheme="minorHAnsi"/>
          <w:color w:val="17365D" w:themeColor="text2" w:themeShade="BF"/>
        </w:rPr>
        <w:t xml:space="preserve"> </w:t>
      </w:r>
      <w:r w:rsidRPr="00D8649A">
        <w:rPr>
          <w:rFonts w:asciiTheme="minorHAnsi" w:hAnsiTheme="minorHAnsi" w:cstheme="minorHAnsi"/>
          <w:color w:val="17365D" w:themeColor="text2" w:themeShade="BF"/>
        </w:rPr>
        <w:t>Policy</w:t>
      </w:r>
    </w:p>
    <w:p w14:paraId="74B19284" w14:textId="77777777" w:rsidR="00061185" w:rsidRPr="00D8649A" w:rsidRDefault="00B45F3F" w:rsidP="004F3AE6">
      <w:pPr>
        <w:pStyle w:val="Heading2"/>
        <w:spacing w:before="120"/>
        <w:rPr>
          <w:rFonts w:asciiTheme="minorHAnsi" w:hAnsiTheme="minorHAnsi" w:cstheme="minorHAnsi"/>
          <w:color w:val="548DD4" w:themeColor="text2" w:themeTint="99"/>
        </w:rPr>
      </w:pPr>
      <w:r w:rsidRPr="00D8649A">
        <w:rPr>
          <w:rFonts w:asciiTheme="minorHAnsi" w:hAnsiTheme="minorHAnsi" w:cstheme="minorHAnsi"/>
          <w:color w:val="548DD4" w:themeColor="text2" w:themeTint="99"/>
        </w:rPr>
        <w:t>Safeguarding is everyone’s responsibility:</w:t>
      </w:r>
    </w:p>
    <w:p w14:paraId="341B5BD6" w14:textId="77777777" w:rsidR="009D404A" w:rsidRPr="00D8649A" w:rsidRDefault="009D404A" w:rsidP="009D404A">
      <w:pPr>
        <w:pStyle w:val="BodyText"/>
        <w:spacing w:before="120" w:after="0"/>
        <w:rPr>
          <w:rFonts w:asciiTheme="minorHAnsi" w:hAnsiTheme="minorHAnsi" w:cstheme="minorHAnsi"/>
        </w:rPr>
      </w:pPr>
      <w:r w:rsidRPr="00D8649A">
        <w:rPr>
          <w:rFonts w:asciiTheme="minorHAnsi" w:hAnsiTheme="minorHAnsi" w:cstheme="minorHAnsi"/>
        </w:rPr>
        <w:t>Safeguarding vulnerable adults is a part of the wider role of safeguarding and promoting welfare. This refers to the activity which is undertaken to protect specific vulnerable adults who are suffering or are at risk of suffering significant harm. As adults and/or professionals or volunteers, everyone has a responsibility to safeguard vulnerable adults and promote their welfare.</w:t>
      </w:r>
    </w:p>
    <w:p w14:paraId="707F2B0A" w14:textId="7BEC43A0" w:rsidR="00D8649A" w:rsidRPr="00D8649A" w:rsidRDefault="009D404A" w:rsidP="009D404A">
      <w:pPr>
        <w:pStyle w:val="BodyText"/>
        <w:spacing w:before="120" w:after="0"/>
        <w:rPr>
          <w:rFonts w:asciiTheme="minorHAnsi" w:hAnsiTheme="minorHAnsi" w:cstheme="minorHAnsi"/>
        </w:rPr>
      </w:pPr>
      <w:proofErr w:type="spellStart"/>
      <w:r>
        <w:rPr>
          <w:rFonts w:asciiTheme="minorHAnsi" w:hAnsiTheme="minorHAnsi" w:cstheme="minorHAnsi"/>
        </w:rPr>
        <w:t>Confidentals</w:t>
      </w:r>
      <w:proofErr w:type="spellEnd"/>
      <w:r>
        <w:rPr>
          <w:rFonts w:asciiTheme="minorHAnsi" w:hAnsiTheme="minorHAnsi" w:cstheme="minorHAnsi"/>
        </w:rPr>
        <w:t>’</w:t>
      </w:r>
      <w:r w:rsidR="00D8649A" w:rsidRPr="00D8649A">
        <w:rPr>
          <w:rFonts w:asciiTheme="minorHAnsi" w:hAnsiTheme="minorHAnsi" w:cstheme="minorHAnsi"/>
        </w:rPr>
        <w:t xml:space="preserve"> purpose is to provide emotional first aid for dentists in distress.</w:t>
      </w:r>
    </w:p>
    <w:p w14:paraId="24207D36" w14:textId="081063E6" w:rsidR="00D8649A" w:rsidRDefault="00D8649A" w:rsidP="009D404A">
      <w:pPr>
        <w:pStyle w:val="BodyText"/>
        <w:spacing w:before="120" w:after="0"/>
        <w:rPr>
          <w:rFonts w:asciiTheme="minorHAnsi" w:hAnsiTheme="minorHAnsi" w:cstheme="minorHAnsi"/>
        </w:rPr>
      </w:pPr>
      <w:r w:rsidRPr="00D8649A">
        <w:rPr>
          <w:rFonts w:asciiTheme="minorHAnsi" w:hAnsiTheme="minorHAnsi" w:cstheme="minorHAnsi"/>
        </w:rPr>
        <w:t xml:space="preserve">We can allow you to offload and talk through your issues in complete confidence; we will then offer you signposting to further useful organisations if appropriate.  </w:t>
      </w:r>
      <w:r>
        <w:rPr>
          <w:rFonts w:asciiTheme="minorHAnsi" w:hAnsiTheme="minorHAnsi" w:cstheme="minorHAnsi"/>
        </w:rPr>
        <w:t xml:space="preserve">Because this information is not collected </w:t>
      </w:r>
      <w:r w:rsidR="009D404A">
        <w:rPr>
          <w:rFonts w:asciiTheme="minorHAnsi" w:hAnsiTheme="minorHAnsi" w:cstheme="minorHAnsi"/>
        </w:rPr>
        <w:t xml:space="preserve">by Confidental we are unable to report any concerns. </w:t>
      </w:r>
    </w:p>
    <w:p w14:paraId="4D1E487A" w14:textId="46F12E0D" w:rsidR="009D404A" w:rsidRDefault="009D404A" w:rsidP="00F56ACF">
      <w:pPr>
        <w:pStyle w:val="BodyText"/>
        <w:spacing w:before="120" w:after="0"/>
        <w:rPr>
          <w:rFonts w:asciiTheme="minorHAnsi" w:hAnsiTheme="minorHAnsi" w:cstheme="minorHAnsi"/>
        </w:rPr>
      </w:pPr>
      <w:r>
        <w:rPr>
          <w:rFonts w:asciiTheme="minorHAnsi" w:hAnsiTheme="minorHAnsi" w:cstheme="minorHAnsi"/>
        </w:rPr>
        <w:t xml:space="preserve">If we feel from our conversation that you may be at risk as a vulnerable person, we may suggest that we help you obtain support. We could only do this if you give your permission and your contact details.  </w:t>
      </w:r>
    </w:p>
    <w:p w14:paraId="2847A72B" w14:textId="3382BDFD" w:rsidR="00061185" w:rsidRPr="00D8649A" w:rsidRDefault="00B45F3F" w:rsidP="00F56ACF">
      <w:pPr>
        <w:pStyle w:val="BodyText"/>
        <w:spacing w:before="120" w:after="0"/>
        <w:rPr>
          <w:rFonts w:asciiTheme="minorHAnsi" w:hAnsiTheme="minorHAnsi" w:cstheme="minorHAnsi"/>
        </w:rPr>
      </w:pPr>
      <w:r w:rsidRPr="00D8649A">
        <w:rPr>
          <w:rFonts w:asciiTheme="minorHAnsi" w:hAnsiTheme="minorHAnsi" w:cstheme="minorHAnsi"/>
        </w:rPr>
        <w:t>For those vulnerable adults who are suffering, or at risk of suffering significant harm, joint working is essential, to safeguard and promote their welfare and – where necessary – to help bring to justice the perpetrators of crimes against them.   All agencies and professionals should:</w:t>
      </w:r>
    </w:p>
    <w:p w14:paraId="5FE4E42D" w14:textId="77777777" w:rsidR="00061185" w:rsidRPr="00D8649A" w:rsidRDefault="00B45F3F" w:rsidP="001C062B">
      <w:pPr>
        <w:pStyle w:val="BodyText"/>
        <w:spacing w:before="120" w:after="0"/>
        <w:rPr>
          <w:rFonts w:asciiTheme="minorHAnsi" w:hAnsiTheme="minorHAnsi" w:cstheme="minorHAnsi"/>
        </w:rPr>
      </w:pPr>
      <w:r w:rsidRPr="00D8649A">
        <w:rPr>
          <w:rFonts w:asciiTheme="minorHAnsi" w:hAnsiTheme="minorHAnsi" w:cstheme="minorHAnsi"/>
        </w:rPr>
        <w:t>be alert to potential indicators of abuse or neglect;</w:t>
      </w:r>
    </w:p>
    <w:p w14:paraId="6B127E18" w14:textId="77777777" w:rsidR="00061185" w:rsidRPr="00D8649A" w:rsidRDefault="00B45F3F" w:rsidP="001C062B">
      <w:pPr>
        <w:pStyle w:val="BodyText"/>
        <w:spacing w:before="120" w:after="0"/>
        <w:rPr>
          <w:rFonts w:asciiTheme="minorHAnsi" w:hAnsiTheme="minorHAnsi" w:cstheme="minorHAnsi"/>
        </w:rPr>
      </w:pPr>
      <w:r w:rsidRPr="00D8649A">
        <w:rPr>
          <w:rFonts w:asciiTheme="minorHAnsi" w:hAnsiTheme="minorHAnsi" w:cstheme="minorHAnsi"/>
        </w:rPr>
        <w:t>be alert to the risks which individual abusers, or potential abusers, may pose to vulnerable adults;</w:t>
      </w:r>
    </w:p>
    <w:p w14:paraId="3F7C4033" w14:textId="2D1B6945" w:rsidR="00061185" w:rsidRPr="00D8649A" w:rsidRDefault="00B45F3F" w:rsidP="001C062B">
      <w:pPr>
        <w:pStyle w:val="BodyText"/>
        <w:spacing w:before="120" w:after="0"/>
        <w:rPr>
          <w:rFonts w:asciiTheme="minorHAnsi" w:hAnsiTheme="minorHAnsi" w:cstheme="minorHAnsi"/>
        </w:rPr>
      </w:pPr>
      <w:r w:rsidRPr="00D8649A">
        <w:rPr>
          <w:rFonts w:asciiTheme="minorHAnsi" w:hAnsiTheme="minorHAnsi" w:cstheme="minorHAnsi"/>
        </w:rPr>
        <w:t>share and help to analyse information</w:t>
      </w:r>
      <w:r w:rsidR="00FF2616">
        <w:rPr>
          <w:rFonts w:asciiTheme="minorHAnsi" w:hAnsiTheme="minorHAnsi" w:cstheme="minorHAnsi"/>
        </w:rPr>
        <w:t>, where this is permitted,</w:t>
      </w:r>
      <w:r w:rsidRPr="00D8649A">
        <w:rPr>
          <w:rFonts w:asciiTheme="minorHAnsi" w:hAnsiTheme="minorHAnsi" w:cstheme="minorHAnsi"/>
        </w:rPr>
        <w:t xml:space="preserve"> so that an assessment can be made of the individual's needs and circumstances;</w:t>
      </w:r>
    </w:p>
    <w:p w14:paraId="1CB7CA82" w14:textId="77777777" w:rsidR="00061185" w:rsidRPr="00D8649A" w:rsidRDefault="00B45F3F" w:rsidP="001C062B">
      <w:pPr>
        <w:pStyle w:val="BodyText"/>
        <w:spacing w:before="120" w:after="0"/>
        <w:rPr>
          <w:rFonts w:asciiTheme="minorHAnsi" w:hAnsiTheme="minorHAnsi" w:cstheme="minorHAnsi"/>
        </w:rPr>
      </w:pPr>
      <w:r w:rsidRPr="00D8649A">
        <w:rPr>
          <w:rFonts w:asciiTheme="minorHAnsi" w:hAnsiTheme="minorHAnsi" w:cstheme="minorHAnsi"/>
        </w:rPr>
        <w:t>contribute to whatever actions are needed to safeguard and promote the individual's welfare;</w:t>
      </w:r>
    </w:p>
    <w:p w14:paraId="76689872" w14:textId="3977FAF0" w:rsidR="00061185" w:rsidRPr="00D8649A" w:rsidRDefault="00FF2616" w:rsidP="00F56ACF">
      <w:pPr>
        <w:pStyle w:val="BodyText"/>
        <w:spacing w:before="120" w:after="0"/>
        <w:rPr>
          <w:rFonts w:asciiTheme="minorHAnsi" w:hAnsiTheme="minorHAnsi" w:cstheme="minorHAnsi"/>
        </w:rPr>
      </w:pPr>
      <w:r>
        <w:rPr>
          <w:rFonts w:asciiTheme="minorHAnsi" w:hAnsiTheme="minorHAnsi" w:cstheme="minorHAnsi"/>
        </w:rPr>
        <w:t>Confidental</w:t>
      </w:r>
      <w:r w:rsidR="00B45F3F" w:rsidRPr="00D8649A">
        <w:rPr>
          <w:rFonts w:asciiTheme="minorHAnsi" w:hAnsiTheme="minorHAnsi" w:cstheme="minorHAnsi"/>
        </w:rPr>
        <w:t xml:space="preserve"> recognises that it is the responsibility of each one of its staff, </w:t>
      </w:r>
      <w:r>
        <w:rPr>
          <w:rFonts w:asciiTheme="minorHAnsi" w:hAnsiTheme="minorHAnsi" w:cstheme="minorHAnsi"/>
        </w:rPr>
        <w:t>Trustees and Volunteers</w:t>
      </w:r>
      <w:r w:rsidR="00B45F3F" w:rsidRPr="00D8649A">
        <w:rPr>
          <w:rFonts w:asciiTheme="minorHAnsi" w:hAnsiTheme="minorHAnsi" w:cstheme="minorHAnsi"/>
        </w:rPr>
        <w:t xml:space="preserve"> to prevent the neglect, physical, sexual or emotional abuse of vulnerable adults and to report</w:t>
      </w:r>
      <w:r>
        <w:rPr>
          <w:rFonts w:asciiTheme="minorHAnsi" w:hAnsiTheme="minorHAnsi" w:cstheme="minorHAnsi"/>
        </w:rPr>
        <w:t xml:space="preserve">, where permitted, </w:t>
      </w:r>
      <w:r w:rsidR="00B45F3F" w:rsidRPr="00D8649A">
        <w:rPr>
          <w:rFonts w:asciiTheme="minorHAnsi" w:hAnsiTheme="minorHAnsi" w:cstheme="minorHAnsi"/>
        </w:rPr>
        <w:t>any abuse discovered or suspected.</w:t>
      </w:r>
    </w:p>
    <w:p w14:paraId="25AD3ABD" w14:textId="0CD3DF68" w:rsidR="00061185" w:rsidRPr="00D8649A" w:rsidRDefault="00FF2616" w:rsidP="00F56ACF">
      <w:pPr>
        <w:pStyle w:val="BodyText"/>
        <w:spacing w:before="120" w:after="0"/>
        <w:rPr>
          <w:rFonts w:asciiTheme="minorHAnsi" w:hAnsiTheme="minorHAnsi" w:cstheme="minorHAnsi"/>
        </w:rPr>
      </w:pPr>
      <w:r>
        <w:rPr>
          <w:rFonts w:asciiTheme="minorHAnsi" w:hAnsiTheme="minorHAnsi" w:cstheme="minorHAnsi"/>
        </w:rPr>
        <w:t xml:space="preserve">Confidental </w:t>
      </w:r>
      <w:r w:rsidR="00B45F3F" w:rsidRPr="00D8649A">
        <w:rPr>
          <w:rFonts w:asciiTheme="minorHAnsi" w:hAnsiTheme="minorHAnsi" w:cstheme="minorHAnsi"/>
        </w:rPr>
        <w:t>recognises its responsibility to implement, maintain and regularly review procedures, which are designed to prevent and to be alert to such abuse.</w:t>
      </w:r>
    </w:p>
    <w:p w14:paraId="01B318BD" w14:textId="0AC5ACCD" w:rsidR="00061185" w:rsidRDefault="00FF2616" w:rsidP="00F56ACF">
      <w:pPr>
        <w:pStyle w:val="BodyText"/>
        <w:spacing w:before="120" w:after="0"/>
        <w:rPr>
          <w:rFonts w:asciiTheme="minorHAnsi" w:hAnsiTheme="minorHAnsi" w:cstheme="minorHAnsi"/>
        </w:rPr>
      </w:pPr>
      <w:r>
        <w:rPr>
          <w:rFonts w:asciiTheme="minorHAnsi" w:hAnsiTheme="minorHAnsi" w:cstheme="minorHAnsi"/>
        </w:rPr>
        <w:t xml:space="preserve">Confidental </w:t>
      </w:r>
      <w:r w:rsidR="00B45F3F" w:rsidRPr="00D8649A">
        <w:rPr>
          <w:rFonts w:asciiTheme="minorHAnsi" w:hAnsiTheme="minorHAnsi" w:cstheme="minorHAnsi"/>
        </w:rPr>
        <w:t>is committed to supporting, resourcing and training those who work with vulnerable adults and to providing supervision.</w:t>
      </w:r>
    </w:p>
    <w:p w14:paraId="5C82DEE1" w14:textId="1A2D137E" w:rsidR="00FF2616" w:rsidRDefault="00FF2616" w:rsidP="00F56ACF">
      <w:pPr>
        <w:pStyle w:val="BodyText"/>
        <w:spacing w:before="120" w:after="0"/>
        <w:rPr>
          <w:rFonts w:asciiTheme="minorHAnsi" w:hAnsiTheme="minorHAnsi" w:cstheme="minorHAnsi"/>
        </w:rPr>
      </w:pPr>
      <w:r w:rsidRPr="001C062B">
        <w:rPr>
          <w:rFonts w:asciiTheme="minorHAnsi" w:hAnsiTheme="minorHAnsi" w:cstheme="minorHAnsi"/>
          <w:b/>
          <w:bCs/>
        </w:rPr>
        <w:t>The Confidental</w:t>
      </w:r>
      <w:r>
        <w:rPr>
          <w:rFonts w:asciiTheme="minorHAnsi" w:hAnsiTheme="minorHAnsi" w:cstheme="minorHAnsi"/>
        </w:rPr>
        <w:t xml:space="preserve"> </w:t>
      </w:r>
      <w:r w:rsidRPr="001C062B">
        <w:rPr>
          <w:rFonts w:asciiTheme="minorHAnsi" w:hAnsiTheme="minorHAnsi" w:cstheme="minorHAnsi"/>
          <w:b/>
          <w:bCs/>
        </w:rPr>
        <w:t>Lead person is Lauren Harrhy</w:t>
      </w:r>
      <w:r>
        <w:rPr>
          <w:rFonts w:asciiTheme="minorHAnsi" w:hAnsiTheme="minorHAnsi" w:cstheme="minorHAnsi"/>
        </w:rPr>
        <w:t xml:space="preserve"> who should be contacted in connection with the operation of this Policy at:</w:t>
      </w:r>
      <w:r w:rsidR="0052402B">
        <w:rPr>
          <w:rFonts w:asciiTheme="minorHAnsi" w:hAnsiTheme="minorHAnsi" w:cstheme="minorHAnsi"/>
        </w:rPr>
        <w:t xml:space="preserve"> </w:t>
      </w:r>
      <w:r w:rsidR="0052402B" w:rsidRPr="001C062B">
        <w:rPr>
          <w:rFonts w:asciiTheme="minorHAnsi" w:hAnsiTheme="minorHAnsi" w:cstheme="minorHAnsi"/>
          <w:b/>
          <w:bCs/>
        </w:rPr>
        <w:t>07875 087631</w:t>
      </w:r>
    </w:p>
    <w:p w14:paraId="6CC3A4E8" w14:textId="77777777" w:rsidR="00061185" w:rsidRPr="0052402B" w:rsidRDefault="00B45F3F" w:rsidP="001C062B">
      <w:pPr>
        <w:pStyle w:val="BodyText"/>
        <w:spacing w:before="120" w:after="0"/>
        <w:rPr>
          <w:rFonts w:asciiTheme="minorHAnsi" w:hAnsiTheme="minorHAnsi" w:cstheme="minorHAnsi"/>
        </w:rPr>
      </w:pPr>
      <w:r w:rsidRPr="0052402B">
        <w:rPr>
          <w:rFonts w:asciiTheme="minorHAnsi" w:hAnsiTheme="minorHAnsi" w:cstheme="minorHAnsi"/>
        </w:rPr>
        <w:t xml:space="preserve">For reasons of consistency and practicality, </w:t>
      </w:r>
      <w:r w:rsidR="002A7097" w:rsidRPr="0052402B">
        <w:rPr>
          <w:rFonts w:asciiTheme="minorHAnsi" w:hAnsiTheme="minorHAnsi" w:cstheme="minorHAnsi"/>
        </w:rPr>
        <w:t>the charity</w:t>
      </w:r>
      <w:r w:rsidRPr="0052402B">
        <w:rPr>
          <w:rFonts w:asciiTheme="minorHAnsi" w:hAnsiTheme="minorHAnsi" w:cstheme="minorHAnsi"/>
        </w:rPr>
        <w:t>'s procedures for safeguarding vulnerable adults will be the same as those for safeguarding children and young people (</w:t>
      </w:r>
      <w:r w:rsidRPr="001C062B">
        <w:rPr>
          <w:rFonts w:asciiTheme="minorHAnsi" w:hAnsiTheme="minorHAnsi" w:cstheme="minorHAnsi"/>
        </w:rPr>
        <w:t>qv</w:t>
      </w:r>
      <w:r w:rsidRPr="0052402B">
        <w:rPr>
          <w:rFonts w:asciiTheme="minorHAnsi" w:hAnsiTheme="minorHAnsi" w:cstheme="minorHAnsi"/>
        </w:rPr>
        <w:t>) except where the law, or the specific circumstances of an individual's need require otherwise.</w:t>
      </w:r>
    </w:p>
    <w:sectPr w:rsidR="00061185" w:rsidRPr="0052402B" w:rsidSect="00F56ACF">
      <w:headerReference w:type="even" r:id="rId8"/>
      <w:headerReference w:type="default" r:id="rId9"/>
      <w:footerReference w:type="even" r:id="rId10"/>
      <w:footerReference w:type="default" r:id="rId11"/>
      <w:headerReference w:type="first" r:id="rId12"/>
      <w:footerReference w:type="first" r:id="rId13"/>
      <w:pgSz w:w="11906" w:h="16838"/>
      <w:pgMar w:top="567" w:right="851" w:bottom="1134"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33257" w14:textId="77777777" w:rsidR="00084C60" w:rsidRDefault="00084C60">
      <w:r>
        <w:separator/>
      </w:r>
    </w:p>
  </w:endnote>
  <w:endnote w:type="continuationSeparator" w:id="0">
    <w:p w14:paraId="4652CCB0" w14:textId="77777777" w:rsidR="00084C60" w:rsidRDefault="0008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6A217" w14:textId="77777777" w:rsidR="007509B0" w:rsidRDefault="00750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EAFE3" w14:textId="77777777" w:rsidR="007509B0" w:rsidRDefault="007509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1E480" w14:textId="77777777" w:rsidR="007509B0" w:rsidRDefault="00750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62203" w14:textId="77777777" w:rsidR="00084C60" w:rsidRDefault="00084C60">
      <w:r>
        <w:separator/>
      </w:r>
    </w:p>
  </w:footnote>
  <w:footnote w:type="continuationSeparator" w:id="0">
    <w:p w14:paraId="0B47731E" w14:textId="77777777" w:rsidR="00084C60" w:rsidRDefault="00084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A4B1B" w14:textId="77777777" w:rsidR="007509B0" w:rsidRDefault="00750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887D8" w14:textId="77777777" w:rsidR="007509B0" w:rsidRDefault="007509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6CC1C" w14:textId="77777777" w:rsidR="007509B0" w:rsidRDefault="00750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ACF"/>
    <w:rsid w:val="00061185"/>
    <w:rsid w:val="00084C60"/>
    <w:rsid w:val="001C062B"/>
    <w:rsid w:val="002A7097"/>
    <w:rsid w:val="0036656B"/>
    <w:rsid w:val="004F3AE6"/>
    <w:rsid w:val="0052402B"/>
    <w:rsid w:val="007509B0"/>
    <w:rsid w:val="00866040"/>
    <w:rsid w:val="009D404A"/>
    <w:rsid w:val="00A57EA9"/>
    <w:rsid w:val="00B45F3F"/>
    <w:rsid w:val="00D567E5"/>
    <w:rsid w:val="00D8649A"/>
    <w:rsid w:val="00F56ACF"/>
    <w:rsid w:val="00FF2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2FB4A35"/>
  <w15:docId w15:val="{7C45FFA6-A11E-457D-AD3B-344855BC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Arial Unicode MS" w:hAnsi="Arial"/>
      <w:kern w:val="1"/>
      <w:sz w:val="24"/>
      <w:szCs w:val="24"/>
    </w:rPr>
  </w:style>
  <w:style w:type="paragraph" w:styleId="Heading1">
    <w:name w:val="heading 1"/>
    <w:basedOn w:val="Heading"/>
    <w:next w:val="BodyText"/>
    <w:qFormat/>
    <w:pPr>
      <w:widowControl/>
      <w:numPr>
        <w:numId w:val="1"/>
      </w:numPr>
      <w:outlineLvl w:val="0"/>
    </w:pPr>
    <w:rPr>
      <w:bCs/>
      <w:sz w:val="36"/>
      <w:szCs w:val="32"/>
    </w:rPr>
  </w:style>
  <w:style w:type="paragraph" w:styleId="Heading2">
    <w:name w:val="heading 2"/>
    <w:basedOn w:val="Heading"/>
    <w:next w:val="BodyText"/>
    <w:qFormat/>
    <w:pPr>
      <w:numPr>
        <w:ilvl w:val="1"/>
        <w:numId w:val="1"/>
      </w:numPr>
      <w:spacing w:after="0"/>
      <w:ind w:left="0" w:firstLine="0"/>
      <w:outlineLvl w:val="1"/>
    </w:pPr>
    <w:rPr>
      <w:bCs/>
      <w:i/>
      <w:iCs/>
      <w:sz w:val="24"/>
    </w:rPr>
  </w:style>
  <w:style w:type="paragraph" w:styleId="Heading3">
    <w:name w:val="heading 3"/>
    <w:basedOn w:val="Heading"/>
    <w:next w:val="BodyText"/>
    <w:qFormat/>
    <w:pPr>
      <w:numPr>
        <w:ilvl w:val="2"/>
        <w:numId w:val="1"/>
      </w:numPr>
      <w:spacing w:before="113" w:after="0"/>
      <w:ind w:left="0" w:firstLine="0"/>
      <w:outlineLvl w:val="2"/>
    </w:pPr>
    <w:rPr>
      <w:bCs/>
      <w:i/>
      <w:sz w:val="22"/>
    </w:rPr>
  </w:style>
  <w:style w:type="paragraph" w:styleId="Heading4">
    <w:name w:val="heading 4"/>
    <w:basedOn w:val="Heading"/>
    <w:next w:val="BodyText"/>
    <w:qFormat/>
    <w:pPr>
      <w:numPr>
        <w:ilvl w:val="3"/>
        <w:numId w:val="1"/>
      </w:numPr>
      <w:spacing w:before="113" w:after="0"/>
      <w:outlineLvl w:val="3"/>
    </w:pPr>
    <w:rPr>
      <w:bCs/>
      <w:iCs/>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customStyle="1" w:styleId="Bullets">
    <w:name w:val="Bullets"/>
    <w:rPr>
      <w:rFonts w:ascii="OpenSymbol" w:eastAsia="OpenSymbol" w:hAnsi="OpenSymbol" w:cs="OpenSymbol"/>
    </w:rPr>
  </w:style>
  <w:style w:type="character" w:customStyle="1" w:styleId="subhead3">
    <w:name w:val="subhead3"/>
    <w:basedOn w:val="DefaultParagraphFont"/>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0">
    <w:name w:val="WW8Num5z0"/>
    <w:rPr>
      <w:rFonts w:ascii="Symbol" w:hAnsi="Symbol"/>
    </w:rPr>
  </w:style>
  <w:style w:type="character" w:styleId="Hyperlink">
    <w:name w:val="Hyperlink"/>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170" w:after="113"/>
    </w:pPr>
    <w:rPr>
      <w:rFonts w:ascii="Trebuchet MS" w:hAnsi="Trebuchet MS" w:cs="Tahoma"/>
      <w:b/>
      <w:color w:val="579D1C"/>
      <w:sz w:val="48"/>
      <w:szCs w:val="28"/>
    </w:rPr>
  </w:style>
  <w:style w:type="paragraph" w:styleId="BodyText">
    <w:name w:val="Body Text"/>
    <w:basedOn w:val="Normal"/>
    <w:pPr>
      <w:widowControl/>
      <w:spacing w:before="57" w:after="57"/>
    </w:pPr>
    <w:rPr>
      <w:rFonts w:ascii="Trebuchet MS" w:hAnsi="Trebuchet MS"/>
      <w:sz w:val="22"/>
    </w:rPr>
  </w:style>
  <w:style w:type="paragraph" w:styleId="List">
    <w:name w:val="List"/>
    <w:basedOn w:val="BodyText"/>
    <w:rPr>
      <w:rFonts w:ascii="Arial" w:hAnsi="Arial"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jc w:val="center"/>
    </w:pPr>
    <w:rPr>
      <w:rFonts w:ascii="Trebuchet MS" w:hAnsi="Trebuchet MS"/>
      <w:i/>
      <w:iCs/>
      <w:color w:val="579D1C"/>
      <w:sz w:val="16"/>
      <w:szCs w:val="16"/>
    </w:rPr>
  </w:style>
  <w:style w:type="paragraph" w:customStyle="1" w:styleId="TableContents">
    <w:name w:val="Table Contents"/>
    <w:basedOn w:val="Normal"/>
    <w:pPr>
      <w:suppressLineNumbers/>
    </w:pPr>
  </w:style>
  <w:style w:type="paragraph" w:customStyle="1" w:styleId="Textbodybullet">
    <w:name w:val="Text body bullet"/>
    <w:basedOn w:val="BodyText"/>
    <w:pPr>
      <w:spacing w:before="28" w:after="28"/>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36656B"/>
    <w:rPr>
      <w:rFonts w:ascii="Tahoma" w:hAnsi="Tahoma" w:cs="Tahoma"/>
      <w:sz w:val="16"/>
      <w:szCs w:val="16"/>
    </w:rPr>
  </w:style>
  <w:style w:type="character" w:customStyle="1" w:styleId="BalloonTextChar">
    <w:name w:val="Balloon Text Char"/>
    <w:basedOn w:val="DefaultParagraphFont"/>
    <w:link w:val="BalloonText"/>
    <w:uiPriority w:val="99"/>
    <w:semiHidden/>
    <w:rsid w:val="0036656B"/>
    <w:rPr>
      <w:rFonts w:ascii="Tahoma" w:eastAsia="Arial Unicode MS"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28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Policies</vt:lpstr>
    </vt:vector>
  </TitlesOfParts>
  <Company>Microsoft</Company>
  <LinksUpToDate>false</LinksUpToDate>
  <CharactersWithSpaces>2666</CharactersWithSpaces>
  <SharedDoc>false</SharedDoc>
  <HLinks>
    <vt:vector size="12" baseType="variant">
      <vt:variant>
        <vt:i4>7929969</vt:i4>
      </vt:variant>
      <vt:variant>
        <vt:i4>3</vt:i4>
      </vt:variant>
      <vt:variant>
        <vt:i4>0</vt:i4>
      </vt:variant>
      <vt:variant>
        <vt:i4>5</vt:i4>
      </vt:variant>
      <vt:variant>
        <vt:lpwstr>http://www.smallcharitysupport.uk/</vt:lpwstr>
      </vt:variant>
      <vt:variant>
        <vt:lpwstr/>
      </vt:variant>
      <vt:variant>
        <vt:i4>1507421</vt:i4>
      </vt:variant>
      <vt:variant>
        <vt:i4>0</vt:i4>
      </vt:variant>
      <vt:variant>
        <vt:i4>0</vt:i4>
      </vt:variant>
      <vt:variant>
        <vt:i4>5</vt:i4>
      </vt:variant>
      <vt:variant>
        <vt:lpwstr>http://www.bigsocsupport.org.uk/policies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dc:title>
  <dc:creator>Brian Seaton</dc:creator>
  <cp:lastModifiedBy>lauren harrhy</cp:lastModifiedBy>
  <cp:revision>2</cp:revision>
  <cp:lastPrinted>2016-03-12T22:13:00Z</cp:lastPrinted>
  <dcterms:created xsi:type="dcterms:W3CDTF">2019-07-03T15:30:00Z</dcterms:created>
  <dcterms:modified xsi:type="dcterms:W3CDTF">2019-07-03T15:30:00Z</dcterms:modified>
</cp:coreProperties>
</file>